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3EA61" w14:textId="1F357BF4" w:rsidR="003D40D7" w:rsidRPr="00281EE0" w:rsidRDefault="003D40D7" w:rsidP="00753969">
      <w:pPr>
        <w:tabs>
          <w:tab w:val="left" w:pos="360"/>
          <w:tab w:val="left" w:pos="1620"/>
        </w:tabs>
        <w:ind w:left="360" w:right="90"/>
        <w:rPr>
          <w:b/>
        </w:rPr>
      </w:pPr>
      <w:r w:rsidRPr="009A7065">
        <w:rPr>
          <w:b/>
        </w:rPr>
        <w:t>TO:</w:t>
      </w:r>
      <w:r>
        <w:rPr>
          <w:b/>
        </w:rPr>
        <w:tab/>
      </w:r>
      <w:r w:rsidRPr="00436FCA">
        <w:rPr>
          <w:bCs/>
        </w:rPr>
        <w:t>Interested Persons</w:t>
      </w:r>
      <w:r w:rsidRPr="009A7065">
        <w:rPr>
          <w:b/>
        </w:rPr>
        <w:tab/>
      </w:r>
      <w:r>
        <w:rPr>
          <w:b/>
        </w:rPr>
        <w:tab/>
      </w:r>
    </w:p>
    <w:p w14:paraId="6CC38D89" w14:textId="77777777" w:rsidR="003D40D7" w:rsidRPr="00D70E7D" w:rsidRDefault="003D40D7" w:rsidP="00753969">
      <w:pPr>
        <w:tabs>
          <w:tab w:val="left" w:pos="360"/>
          <w:tab w:val="left" w:pos="1170"/>
          <w:tab w:val="left" w:pos="1620"/>
        </w:tabs>
        <w:ind w:left="360" w:right="990"/>
      </w:pPr>
      <w:r w:rsidRPr="00D70E7D">
        <w:tab/>
      </w:r>
      <w:r w:rsidRPr="00D70E7D">
        <w:tab/>
      </w:r>
    </w:p>
    <w:p w14:paraId="2519BC2E" w14:textId="0316ACE4" w:rsidR="003D40D7" w:rsidRPr="00281EE0" w:rsidRDefault="003D40D7" w:rsidP="00753969">
      <w:pPr>
        <w:tabs>
          <w:tab w:val="left" w:pos="360"/>
          <w:tab w:val="left" w:pos="1170"/>
          <w:tab w:val="left" w:pos="1620"/>
        </w:tabs>
        <w:ind w:left="360" w:right="90"/>
      </w:pPr>
      <w:r w:rsidRPr="009A7065">
        <w:rPr>
          <w:b/>
        </w:rPr>
        <w:t>FROM:</w:t>
      </w:r>
      <w:r>
        <w:rPr>
          <w:b/>
        </w:rPr>
        <w:tab/>
      </w:r>
      <w:r w:rsidRPr="00436FCA">
        <w:rPr>
          <w:bCs/>
        </w:rPr>
        <w:t>Therese Harris, Infrastructure Division</w:t>
      </w:r>
      <w:r>
        <w:rPr>
          <w:b/>
        </w:rPr>
        <w:tab/>
      </w:r>
      <w:r w:rsidRPr="009A7065">
        <w:rPr>
          <w:b/>
        </w:rPr>
        <w:tab/>
      </w:r>
      <w:r>
        <w:rPr>
          <w:b/>
        </w:rPr>
        <w:tab/>
      </w:r>
    </w:p>
    <w:p w14:paraId="6754EA7B" w14:textId="77777777" w:rsidR="003D40D7" w:rsidRPr="00281EE0" w:rsidRDefault="003D40D7" w:rsidP="00753969">
      <w:pPr>
        <w:tabs>
          <w:tab w:val="left" w:pos="360"/>
          <w:tab w:val="left" w:pos="1170"/>
          <w:tab w:val="left" w:pos="1620"/>
        </w:tabs>
        <w:ind w:left="360" w:right="990"/>
      </w:pPr>
      <w:r w:rsidRPr="00281EE0">
        <w:tab/>
      </w:r>
      <w:r w:rsidRPr="00281EE0">
        <w:tab/>
      </w:r>
    </w:p>
    <w:p w14:paraId="3FB44C3F" w14:textId="17F34C85" w:rsidR="003D40D7" w:rsidRPr="00D70E7D" w:rsidRDefault="003D40D7" w:rsidP="00753969">
      <w:pPr>
        <w:tabs>
          <w:tab w:val="left" w:pos="360"/>
          <w:tab w:val="left" w:pos="1620"/>
        </w:tabs>
        <w:spacing w:before="240"/>
        <w:ind w:left="360" w:right="990"/>
      </w:pPr>
      <w:r w:rsidRPr="009A7065">
        <w:rPr>
          <w:b/>
        </w:rPr>
        <w:t>DATE:</w:t>
      </w:r>
      <w:r w:rsidRPr="009A7065">
        <w:rPr>
          <w:b/>
        </w:rPr>
        <w:tab/>
      </w:r>
      <w:r w:rsidRPr="00436FCA">
        <w:rPr>
          <w:bCs/>
        </w:rPr>
        <w:t>November 4, 2020</w:t>
      </w:r>
      <w:r>
        <w:br/>
      </w:r>
    </w:p>
    <w:p w14:paraId="4272ABE3" w14:textId="1F86C3DD" w:rsidR="00512498" w:rsidRDefault="003D40D7" w:rsidP="00753969">
      <w:pPr>
        <w:tabs>
          <w:tab w:val="left" w:pos="360"/>
          <w:tab w:val="left" w:pos="1620"/>
        </w:tabs>
        <w:ind w:left="360" w:right="990"/>
        <w:rPr>
          <w:bCs/>
        </w:rPr>
      </w:pPr>
      <w:r w:rsidRPr="009A7065">
        <w:rPr>
          <w:b/>
        </w:rPr>
        <w:t>RE:</w:t>
      </w:r>
      <w:r w:rsidRPr="009A7065">
        <w:rPr>
          <w:b/>
        </w:rPr>
        <w:tab/>
      </w:r>
      <w:r w:rsidRPr="00436FCA">
        <w:rPr>
          <w:bCs/>
        </w:rPr>
        <w:t>Project No. 38578 - Energy Efficiency Implementation Project under 16 TAC</w:t>
      </w:r>
      <w:r w:rsidR="00AE7DE4">
        <w:rPr>
          <w:bCs/>
        </w:rPr>
        <w:tab/>
      </w:r>
      <w:r w:rsidR="00AE7DE4">
        <w:rPr>
          <w:bCs/>
        </w:rPr>
        <w:tab/>
      </w:r>
      <w:r w:rsidR="005F7ECD" w:rsidRPr="00436FCA">
        <w:rPr>
          <w:bCs/>
        </w:rPr>
        <w:t>§</w:t>
      </w:r>
      <w:r w:rsidR="005F7ECD">
        <w:rPr>
          <w:bCs/>
        </w:rPr>
        <w:t xml:space="preserve"> </w:t>
      </w:r>
      <w:r w:rsidR="005F7ECD" w:rsidRPr="00436FCA">
        <w:rPr>
          <w:bCs/>
        </w:rPr>
        <w:t>25.181(</w:t>
      </w:r>
      <w:r w:rsidR="005F7ECD">
        <w:rPr>
          <w:bCs/>
        </w:rPr>
        <w:t>q)</w:t>
      </w:r>
    </w:p>
    <w:p w14:paraId="69B18BA5" w14:textId="11609CF9" w:rsidR="005F7ECD" w:rsidRDefault="005F7ECD" w:rsidP="005F7ECD">
      <w:pPr>
        <w:tabs>
          <w:tab w:val="left" w:pos="360"/>
        </w:tabs>
        <w:ind w:left="360" w:right="990"/>
      </w:pPr>
      <w:r>
        <w:rPr>
          <w:bCs/>
        </w:rPr>
        <w:tab/>
      </w:r>
    </w:p>
    <w:p w14:paraId="6F3894E1" w14:textId="2A7FB1D1" w:rsidR="003D40D7" w:rsidRDefault="00512498" w:rsidP="005F7ECD">
      <w:pPr>
        <w:tabs>
          <w:tab w:val="left" w:pos="720"/>
        </w:tabs>
        <w:ind w:left="720" w:right="990" w:hanging="360"/>
        <w:rPr>
          <w:rFonts w:ascii="Arial" w:hAnsi="Arial" w:cs="Arial"/>
          <w:b/>
          <w:bCs/>
          <w:szCs w:val="24"/>
        </w:rPr>
      </w:pPr>
      <w:r>
        <w:rPr>
          <w:noProof/>
        </w:rPr>
        <mc:AlternateContent>
          <mc:Choice Requires="wps">
            <w:drawing>
              <wp:anchor distT="0" distB="0" distL="114300" distR="114300" simplePos="0" relativeHeight="251659264" behindDoc="0" locked="0" layoutInCell="1" allowOverlap="1" wp14:anchorId="1CF66909" wp14:editId="278E0154">
                <wp:simplePos x="0" y="0"/>
                <wp:positionH relativeFrom="column">
                  <wp:posOffset>215266</wp:posOffset>
                </wp:positionH>
                <wp:positionV relativeFrom="paragraph">
                  <wp:posOffset>-5080</wp:posOffset>
                </wp:positionV>
                <wp:extent cx="6534150" cy="45719"/>
                <wp:effectExtent l="0" t="0" r="19050" b="3111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34150" cy="457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3CAB05" id="_x0000_t32" coordsize="21600,21600" o:spt="32" o:oned="t" path="m,l21600,21600e" filled="f">
                <v:path arrowok="t" fillok="f" o:connecttype="none"/>
                <o:lock v:ext="edit" shapetype="t"/>
              </v:shapetype>
              <v:shape id="AutoShape 2" o:spid="_x0000_s1026" type="#_x0000_t32" style="position:absolute;margin-left:16.95pt;margin-top:-.4pt;width:514.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"/>
            </w:pict>
          </mc:Fallback>
        </mc:AlternateContent>
      </w:r>
    </w:p>
    <w:p w14:paraId="1EF62DB7" w14:textId="4438FC7B" w:rsidR="003D40D7" w:rsidRPr="003D40D7" w:rsidRDefault="003D40D7" w:rsidP="00FE169E">
      <w:pPr>
        <w:tabs>
          <w:tab w:val="left" w:pos="360"/>
          <w:tab w:val="left" w:pos="9810"/>
        </w:tabs>
        <w:ind w:left="360" w:right="990"/>
        <w:rPr>
          <w:b/>
          <w:bCs/>
          <w:szCs w:val="24"/>
        </w:rPr>
      </w:pPr>
      <w:r w:rsidRPr="003D40D7">
        <w:rPr>
          <w:b/>
          <w:bCs/>
          <w:szCs w:val="24"/>
        </w:rPr>
        <w:t>Avoided Cost of Capacity and Energy for the 2021 Program Year</w:t>
      </w:r>
    </w:p>
    <w:p w14:paraId="65448FCF" w14:textId="77777777" w:rsidR="003D40D7" w:rsidRPr="003D40D7" w:rsidRDefault="003D40D7" w:rsidP="00FE169E">
      <w:pPr>
        <w:tabs>
          <w:tab w:val="left" w:pos="360"/>
          <w:tab w:val="left" w:pos="9810"/>
        </w:tabs>
        <w:ind w:left="360" w:right="990"/>
        <w:jc w:val="center"/>
        <w:rPr>
          <w:b/>
          <w:bCs/>
          <w:szCs w:val="24"/>
        </w:rPr>
      </w:pPr>
    </w:p>
    <w:p w14:paraId="124DD93C" w14:textId="77777777" w:rsidR="003D40D7" w:rsidRPr="003D40D7" w:rsidRDefault="003D40D7" w:rsidP="00FE169E">
      <w:pPr>
        <w:tabs>
          <w:tab w:val="left" w:pos="360"/>
          <w:tab w:val="left" w:pos="9810"/>
        </w:tabs>
        <w:ind w:left="360" w:right="990"/>
        <w:rPr>
          <w:b/>
          <w:bCs/>
          <w:szCs w:val="24"/>
        </w:rPr>
      </w:pPr>
      <w:r w:rsidRPr="003D40D7">
        <w:rPr>
          <w:b/>
          <w:bCs/>
          <w:szCs w:val="24"/>
        </w:rPr>
        <w:t>Avoided Cost of Capacity</w:t>
      </w:r>
    </w:p>
    <w:p w14:paraId="4F938EE4" w14:textId="77777777" w:rsidR="003D40D7" w:rsidRPr="003D40D7" w:rsidRDefault="003D40D7" w:rsidP="00FE169E">
      <w:pPr>
        <w:tabs>
          <w:tab w:val="left" w:pos="360"/>
          <w:tab w:val="left" w:pos="9810"/>
        </w:tabs>
        <w:ind w:left="360" w:right="990"/>
        <w:jc w:val="both"/>
        <w:rPr>
          <w:szCs w:val="24"/>
        </w:rPr>
      </w:pPr>
    </w:p>
    <w:p w14:paraId="1843BBDD" w14:textId="77777777" w:rsidR="00FE169E" w:rsidRPr="00FE169E" w:rsidRDefault="00FE169E" w:rsidP="00FE169E">
      <w:pPr>
        <w:tabs>
          <w:tab w:val="left" w:pos="360"/>
          <w:tab w:val="left" w:pos="9810"/>
        </w:tabs>
        <w:ind w:left="360" w:right="540"/>
        <w:jc w:val="both"/>
        <w:rPr>
          <w:szCs w:val="24"/>
        </w:rPr>
      </w:pPr>
      <w:r w:rsidRPr="00FE169E">
        <w:rPr>
          <w:szCs w:val="24"/>
        </w:rPr>
        <w:t xml:space="preserve">As shown below from the United States Department of Energy’s Energy Information Administration’s (EIA) Cost and Performance Characteristics of New Central Station Electricity Generating Technologies associated with EIA’s Annual Energy Outlook 2020, the base overnight cost of a combustion turbine—industrial frame is $626 per kilowatt (kW) in the Texas Reliability Entity or Electric Reliability Council of Texas (ERCOT) region.  Because this amount is less than the $700 per kW threshold set by 16 Texas Administrative Code (TAC) § 25.181(d)(2)(A)(ii), the avoided cost of capacity is $80 per kW-year for 2021. </w:t>
      </w:r>
    </w:p>
    <w:p w14:paraId="798AD0CB" w14:textId="77777777" w:rsidR="00FE169E" w:rsidRPr="00FE169E" w:rsidRDefault="00FE169E" w:rsidP="00FE169E">
      <w:pPr>
        <w:tabs>
          <w:tab w:val="left" w:pos="360"/>
          <w:tab w:val="left" w:pos="9810"/>
        </w:tabs>
        <w:ind w:left="360" w:right="540"/>
        <w:jc w:val="both"/>
        <w:rPr>
          <w:b/>
          <w:bCs/>
          <w:szCs w:val="24"/>
        </w:rPr>
      </w:pPr>
    </w:p>
    <w:p w14:paraId="13EF924A" w14:textId="77777777" w:rsidR="003D40D7" w:rsidRPr="003D40D7" w:rsidRDefault="003D40D7" w:rsidP="00FE169E">
      <w:pPr>
        <w:tabs>
          <w:tab w:val="left" w:pos="360"/>
          <w:tab w:val="left" w:pos="9810"/>
        </w:tabs>
        <w:ind w:left="360" w:right="990"/>
        <w:rPr>
          <w:b/>
          <w:bCs/>
          <w:szCs w:val="24"/>
        </w:rPr>
      </w:pPr>
      <w:r w:rsidRPr="003D40D7">
        <w:rPr>
          <w:b/>
          <w:bCs/>
          <w:szCs w:val="24"/>
        </w:rPr>
        <w:t xml:space="preserve">Avoided Cost of Energy </w:t>
      </w:r>
    </w:p>
    <w:p w14:paraId="68CBD747" w14:textId="77777777" w:rsidR="003D40D7" w:rsidRPr="003D40D7" w:rsidRDefault="003D40D7" w:rsidP="00FE169E">
      <w:pPr>
        <w:tabs>
          <w:tab w:val="left" w:pos="360"/>
          <w:tab w:val="left" w:pos="9810"/>
        </w:tabs>
        <w:ind w:left="360" w:right="990"/>
        <w:jc w:val="both"/>
        <w:rPr>
          <w:szCs w:val="24"/>
        </w:rPr>
      </w:pPr>
    </w:p>
    <w:p w14:paraId="0332D8DC" w14:textId="77777777" w:rsidR="00FE169E" w:rsidRPr="00FE169E" w:rsidRDefault="00FE169E" w:rsidP="00FE169E">
      <w:pPr>
        <w:tabs>
          <w:tab w:val="left" w:pos="360"/>
          <w:tab w:val="left" w:pos="9810"/>
        </w:tabs>
        <w:ind w:left="360" w:right="540"/>
        <w:jc w:val="both"/>
        <w:rPr>
          <w:szCs w:val="24"/>
        </w:rPr>
      </w:pPr>
      <w:r w:rsidRPr="00FE169E">
        <w:rPr>
          <w:szCs w:val="24"/>
        </w:rPr>
        <w:t>As stated in its filing on November 2, 2020 in this project, ERCOT calculated the avoided cost of energy for 2021 using the methodology required in 16 TAC § 25.181(d)(3)(A).  ERCOT’s filing shows the avoided cost for energy for 2021 is $101.61/MWh, which is equivalent to $0.10161/kilowatt-hours (kWh).</w:t>
      </w:r>
    </w:p>
    <w:p w14:paraId="4FA99475" w14:textId="77777777" w:rsidR="00512498" w:rsidRPr="003D40D7" w:rsidRDefault="00512498" w:rsidP="00512498">
      <w:pPr>
        <w:tabs>
          <w:tab w:val="left" w:pos="360"/>
        </w:tabs>
        <w:ind w:left="360"/>
        <w:jc w:val="both"/>
        <w:rPr>
          <w:szCs w:val="24"/>
        </w:rPr>
      </w:pPr>
    </w:p>
    <w:p w14:paraId="7884794D" w14:textId="648DBFEE" w:rsidR="003D40D7" w:rsidRDefault="003D40D7" w:rsidP="00512498">
      <w:pPr>
        <w:rPr>
          <w:rFonts w:ascii="Arial" w:hAnsi="Arial" w:cs="Arial"/>
          <w:sz w:val="20"/>
        </w:rPr>
      </w:pPr>
      <w:r w:rsidRPr="003D40D7">
        <w:rPr>
          <w:rFonts w:ascii="Arial" w:hAnsi="Arial" w:cs="Arial"/>
          <w:sz w:val="20"/>
        </w:rPr>
        <w:tab/>
      </w:r>
      <w:r w:rsidRPr="003D40D7">
        <w:rPr>
          <w:rFonts w:ascii="Arial" w:hAnsi="Arial" w:cs="Arial"/>
          <w:sz w:val="20"/>
        </w:rPr>
        <w:tab/>
      </w:r>
    </w:p>
    <w:p w14:paraId="50E9FD83" w14:textId="3BAF7CB5" w:rsidR="00512498" w:rsidRDefault="00512498" w:rsidP="003D40D7">
      <w:pPr>
        <w:rPr>
          <w:rFonts w:ascii="Arial" w:hAnsi="Arial" w:cs="Arial"/>
          <w:sz w:val="20"/>
        </w:rPr>
      </w:pPr>
    </w:p>
    <w:p w14:paraId="564FF7BB" w14:textId="2D08FF5A" w:rsidR="00512498" w:rsidRDefault="00512498" w:rsidP="003D40D7">
      <w:pPr>
        <w:rPr>
          <w:rFonts w:ascii="Arial" w:hAnsi="Arial" w:cs="Arial"/>
          <w:sz w:val="20"/>
        </w:rPr>
      </w:pPr>
    </w:p>
    <w:p w14:paraId="4D38FD21" w14:textId="11772D03" w:rsidR="00FE169E" w:rsidRDefault="00FE169E" w:rsidP="003D40D7">
      <w:pPr>
        <w:rPr>
          <w:rFonts w:ascii="Arial" w:hAnsi="Arial" w:cs="Arial"/>
          <w:sz w:val="20"/>
        </w:rPr>
      </w:pPr>
    </w:p>
    <w:p w14:paraId="24068842" w14:textId="29A62059" w:rsidR="00FE169E" w:rsidRDefault="00FE169E" w:rsidP="003D40D7">
      <w:pPr>
        <w:rPr>
          <w:rFonts w:ascii="Arial" w:hAnsi="Arial" w:cs="Arial"/>
          <w:sz w:val="20"/>
        </w:rPr>
      </w:pPr>
    </w:p>
    <w:p w14:paraId="6533BE09" w14:textId="0D0E58F5" w:rsidR="00FE169E" w:rsidRDefault="00FE169E" w:rsidP="003D40D7">
      <w:pPr>
        <w:rPr>
          <w:rFonts w:ascii="Arial" w:hAnsi="Arial" w:cs="Arial"/>
          <w:sz w:val="20"/>
        </w:rPr>
      </w:pPr>
    </w:p>
    <w:p w14:paraId="7A7761E1" w14:textId="50F2DB64" w:rsidR="00FE169E" w:rsidRDefault="00FE169E" w:rsidP="003D40D7">
      <w:pPr>
        <w:rPr>
          <w:rFonts w:ascii="Arial" w:hAnsi="Arial" w:cs="Arial"/>
          <w:sz w:val="20"/>
        </w:rPr>
      </w:pPr>
    </w:p>
    <w:p w14:paraId="0FD75F7A" w14:textId="54767E1F" w:rsidR="00FE169E" w:rsidRDefault="00FE169E" w:rsidP="003D40D7">
      <w:pPr>
        <w:rPr>
          <w:rFonts w:ascii="Arial" w:hAnsi="Arial" w:cs="Arial"/>
          <w:sz w:val="20"/>
        </w:rPr>
      </w:pPr>
    </w:p>
    <w:p w14:paraId="60D14AF2" w14:textId="5834FE07" w:rsidR="00FE169E" w:rsidRDefault="00FE169E" w:rsidP="003D40D7">
      <w:pPr>
        <w:rPr>
          <w:rFonts w:ascii="Arial" w:hAnsi="Arial" w:cs="Arial"/>
          <w:sz w:val="20"/>
        </w:rPr>
      </w:pPr>
    </w:p>
    <w:p w14:paraId="040243C3" w14:textId="65EE54EC" w:rsidR="00FE169E" w:rsidRDefault="00FE169E" w:rsidP="003D40D7">
      <w:pPr>
        <w:rPr>
          <w:rFonts w:ascii="Arial" w:hAnsi="Arial" w:cs="Arial"/>
          <w:sz w:val="20"/>
        </w:rPr>
      </w:pPr>
    </w:p>
    <w:p w14:paraId="033CCDB6" w14:textId="4EAC68C7" w:rsidR="00FE169E" w:rsidRDefault="00FE169E" w:rsidP="003D40D7">
      <w:pPr>
        <w:rPr>
          <w:rFonts w:ascii="Arial" w:hAnsi="Arial" w:cs="Arial"/>
          <w:sz w:val="20"/>
        </w:rPr>
      </w:pPr>
    </w:p>
    <w:p w14:paraId="473C73D6" w14:textId="7534A58A" w:rsidR="00FE169E" w:rsidRDefault="00FE169E" w:rsidP="003D40D7">
      <w:pPr>
        <w:rPr>
          <w:rFonts w:ascii="Arial" w:hAnsi="Arial" w:cs="Arial"/>
          <w:sz w:val="20"/>
        </w:rPr>
      </w:pPr>
    </w:p>
    <w:p w14:paraId="0D2E8134" w14:textId="77777777" w:rsidR="003D40D7" w:rsidRPr="003D40D7" w:rsidRDefault="003D40D7" w:rsidP="00FE169E">
      <w:pPr>
        <w:ind w:left="720"/>
        <w:rPr>
          <w:rFonts w:ascii="Arial" w:hAnsi="Arial" w:cs="Arial"/>
          <w:sz w:val="20"/>
        </w:rPr>
      </w:pPr>
      <w:r w:rsidRPr="003D40D7">
        <w:rPr>
          <w:rFonts w:ascii="Arial" w:hAnsi="Arial" w:cs="Arial"/>
          <w:noProof/>
          <w:sz w:val="20"/>
        </w:rPr>
        <w:lastRenderedPageBreak/>
        <w:drawing>
          <wp:inline distT="0" distB="0" distL="0" distR="0" wp14:anchorId="370FCDA0" wp14:editId="74503C54">
            <wp:extent cx="5943600" cy="317436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174365"/>
                    </a:xfrm>
                    <a:prstGeom prst="rect">
                      <a:avLst/>
                    </a:prstGeom>
                  </pic:spPr>
                </pic:pic>
              </a:graphicData>
            </a:graphic>
          </wp:inline>
        </w:drawing>
      </w:r>
    </w:p>
    <w:p w14:paraId="4C1F4FAD" w14:textId="77777777" w:rsidR="003D40D7" w:rsidRPr="003D40D7" w:rsidRDefault="003D40D7" w:rsidP="00FE169E">
      <w:pPr>
        <w:ind w:left="720"/>
        <w:rPr>
          <w:rFonts w:ascii="Arial" w:hAnsi="Arial" w:cs="Arial"/>
          <w:sz w:val="20"/>
        </w:rPr>
      </w:pPr>
      <w:r w:rsidRPr="003D40D7">
        <w:rPr>
          <w:rFonts w:ascii="Arial" w:hAnsi="Arial" w:cs="Arial"/>
          <w:noProof/>
          <w:sz w:val="20"/>
        </w:rPr>
        <w:drawing>
          <wp:inline distT="0" distB="0" distL="0" distR="0" wp14:anchorId="45274E1D" wp14:editId="0FEC8215">
            <wp:extent cx="5943600" cy="380492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3804920"/>
                    </a:xfrm>
                    <a:prstGeom prst="rect">
                      <a:avLst/>
                    </a:prstGeom>
                  </pic:spPr>
                </pic:pic>
              </a:graphicData>
            </a:graphic>
          </wp:inline>
        </w:drawing>
      </w:r>
    </w:p>
    <w:p w14:paraId="68408AFE" w14:textId="77777777" w:rsidR="003D40D7" w:rsidRPr="003D40D7" w:rsidRDefault="003D40D7" w:rsidP="003D40D7">
      <w:pPr>
        <w:rPr>
          <w:rFonts w:ascii="Arial" w:hAnsi="Arial" w:cs="Arial"/>
          <w:sz w:val="20"/>
        </w:rPr>
      </w:pPr>
      <w:bookmarkStart w:id="0" w:name="_GoBack"/>
      <w:bookmarkEnd w:id="0"/>
    </w:p>
    <w:p w14:paraId="0F2128BD" w14:textId="77777777" w:rsidR="003D40D7" w:rsidRPr="003D40D7" w:rsidRDefault="003D40D7" w:rsidP="00FE169E">
      <w:pPr>
        <w:ind w:left="720"/>
        <w:rPr>
          <w:rFonts w:ascii="Arial" w:hAnsi="Arial" w:cs="Arial"/>
          <w:sz w:val="20"/>
        </w:rPr>
      </w:pPr>
      <w:hyperlink r:id="rId8" w:history="1">
        <w:r w:rsidRPr="003D40D7">
          <w:rPr>
            <w:rFonts w:ascii="Arial" w:hAnsi="Arial" w:cs="Arial"/>
            <w:color w:val="0563C1"/>
            <w:sz w:val="20"/>
            <w:u w:val="single"/>
          </w:rPr>
          <w:t>https://www.eia.gov/outlooks/aeo/assumptions/pdf/table_8.2.pdf</w:t>
        </w:r>
      </w:hyperlink>
    </w:p>
    <w:p w14:paraId="1BEF08B8" w14:textId="4AFEBCEA" w:rsidR="003D40D7" w:rsidRPr="003D40D7" w:rsidRDefault="003D40D7" w:rsidP="003D40D7">
      <w:pPr>
        <w:sectPr w:rsidR="003D40D7" w:rsidRPr="003D40D7" w:rsidSect="00F205E0">
          <w:headerReference w:type="default" r:id="rId9"/>
          <w:footerReference w:type="default" r:id="rId10"/>
          <w:type w:val="continuous"/>
          <w:pgSz w:w="12240" w:h="15840" w:code="1"/>
          <w:pgMar w:top="720" w:right="864" w:bottom="720" w:left="576" w:header="720" w:footer="576" w:gutter="0"/>
          <w:paperSrc w:first="15" w:other="15"/>
          <w:cols w:space="720"/>
        </w:sectPr>
      </w:pPr>
    </w:p>
    <w:p w14:paraId="3C2E43D3" w14:textId="77777777" w:rsidR="009E3AC7" w:rsidRDefault="009E3AC7" w:rsidP="00C93E4A"/>
    <w:sectPr w:rsidR="009E3AC7" w:rsidSect="008348B5">
      <w:headerReference w:type="default" r:id="rId11"/>
      <w:footerReference w:type="default" r:id="rId12"/>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4F0EF" w14:textId="77777777" w:rsidR="003D40D7" w:rsidRDefault="003D40D7" w:rsidP="00F205E0">
      <w:r>
        <w:separator/>
      </w:r>
    </w:p>
  </w:endnote>
  <w:endnote w:type="continuationSeparator" w:id="0">
    <w:p w14:paraId="7EE47556" w14:textId="77777777" w:rsidR="003D40D7" w:rsidRDefault="003D40D7"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646B3" w14:textId="77777777" w:rsidR="00CE2889" w:rsidRDefault="00CE2889" w:rsidP="00CE2889">
    <w:pPr>
      <w:framePr w:hSpace="180" w:wrap="auto" w:vAnchor="page" w:hAnchor="page" w:x="496" w:y="14626"/>
      <w:rPr>
        <w:spacing w:val="10"/>
      </w:rPr>
    </w:pPr>
    <w:r w:rsidRPr="00810452">
      <w:rPr>
        <w:spacing w:val="10"/>
      </w:rPr>
      <w:object w:dxaOrig="498" w:dyaOrig="498" w14:anchorId="2513A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4.25pt;height:11.7pt" fillcolor="window">
          <v:imagedata r:id="rId1" o:title=""/>
        </v:shape>
        <o:OLEObject Type="Embed" ProgID="MSDraw" ShapeID="_x0000_i1064" DrawAspect="Content" ObjectID="_1665986365" r:id="rId2">
          <o:FieldCodes>\* mergeformat</o:FieldCodes>
        </o:OLEObject>
      </w:object>
    </w:r>
  </w:p>
  <w:p w14:paraId="27433731"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58A91782"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69F7C5B8"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742B0"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CCC58" w14:textId="77777777" w:rsidR="003D40D7" w:rsidRDefault="003D40D7" w:rsidP="00F205E0">
      <w:r>
        <w:separator/>
      </w:r>
    </w:p>
  </w:footnote>
  <w:footnote w:type="continuationSeparator" w:id="0">
    <w:p w14:paraId="4F681D65" w14:textId="77777777" w:rsidR="003D40D7" w:rsidRDefault="003D40D7"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CE98E"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4F289C04"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3F4A8580" wp14:editId="28F04855">
          <wp:simplePos x="0" y="0"/>
          <wp:positionH relativeFrom="page">
            <wp:posOffset>3430184</wp:posOffset>
          </wp:positionH>
          <wp:positionV relativeFrom="paragraph">
            <wp:posOffset>49155</wp:posOffset>
          </wp:positionV>
          <wp:extent cx="843333" cy="834815"/>
          <wp:effectExtent l="0" t="0" r="0" b="381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63F61E77"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E30FA8">
      <w:rPr>
        <w:b/>
        <w:spacing w:val="10"/>
        <w:sz w:val="22"/>
      </w:rPr>
      <w:t>DeAnn T. Walker</w:t>
    </w:r>
    <w:r>
      <w:rPr>
        <w:b/>
        <w:spacing w:val="10"/>
        <w:sz w:val="22"/>
      </w:rPr>
      <w:t xml:space="preserve"> </w:t>
    </w:r>
    <w:r>
      <w:rPr>
        <w:b/>
        <w:spacing w:val="10"/>
        <w:sz w:val="22"/>
      </w:rPr>
      <w:ptab w:relativeTo="margin" w:alignment="right" w:leader="none"/>
    </w:r>
    <w:r w:rsidR="00D90769">
      <w:rPr>
        <w:b/>
        <w:spacing w:val="10"/>
        <w:sz w:val="22"/>
      </w:rPr>
      <w:t>Greg Abbott</w:t>
    </w:r>
  </w:p>
  <w:p w14:paraId="73FBB356"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Pr>
        <w:b/>
        <w:spacing w:val="10"/>
        <w:sz w:val="16"/>
      </w:rPr>
      <w:t>Governor</w:t>
    </w:r>
  </w:p>
  <w:p w14:paraId="1A1BF0F7"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3CF7FDFC"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CF6ECF" w:rsidRPr="00756666">
      <w:rPr>
        <w:b/>
        <w:spacing w:val="10"/>
        <w:sz w:val="22"/>
      </w:rPr>
      <w:t xml:space="preserve">Arthur C. </w:t>
    </w:r>
    <w:r w:rsidR="008C0670" w:rsidRPr="00756666">
      <w:rPr>
        <w:b/>
        <w:spacing w:val="10"/>
        <w:sz w:val="22"/>
      </w:rPr>
      <w:t>D'Andrea</w:t>
    </w:r>
  </w:p>
  <w:p w14:paraId="10D7869D"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p>
  <w:p w14:paraId="3753F540"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2AF46547"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2C6B71" w:rsidRPr="00756666">
      <w:rPr>
        <w:b/>
        <w:spacing w:val="10"/>
        <w:sz w:val="22"/>
      </w:rPr>
      <w:t>Shelly Botkin</w:t>
    </w:r>
  </w:p>
  <w:p w14:paraId="7CDE2423"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2C6B71">
      <w:rPr>
        <w:b/>
        <w:spacing w:val="10"/>
        <w:sz w:val="16"/>
      </w:rPr>
      <w:t>Commissioner</w:t>
    </w:r>
  </w:p>
  <w:p w14:paraId="711D60A0" w14:textId="77777777" w:rsidR="00DE78BA" w:rsidRDefault="00DE78BA" w:rsidP="00AC26D9">
    <w:pPr>
      <w:pStyle w:val="Heading1"/>
      <w:framePr w:w="5899" w:h="545" w:wrap="auto" w:x="3502" w:y="2525"/>
    </w:pPr>
    <w:r>
      <w:t>Public Utility Commission of Texas</w:t>
    </w:r>
  </w:p>
  <w:p w14:paraId="0F10DB88"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14C29832" w14:textId="77777777" w:rsidR="00DE78BA" w:rsidRPr="00E30FA8" w:rsidRDefault="00DE78BA" w:rsidP="00AC26D9">
    <w:pPr>
      <w:pStyle w:val="Header"/>
      <w:tabs>
        <w:tab w:val="clear" w:pos="4320"/>
        <w:tab w:val="clear" w:pos="8640"/>
        <w:tab w:val="center" w:pos="270"/>
        <w:tab w:val="left" w:pos="360"/>
        <w:tab w:val="center" w:pos="10944"/>
      </w:tabs>
      <w:rPr>
        <w:b/>
        <w:spacing w:val="10"/>
        <w:sz w:val="22"/>
        <w:szCs w:val="22"/>
      </w:rPr>
    </w:pPr>
    <w:r>
      <w:rPr>
        <w:b/>
        <w:spacing w:val="10"/>
        <w:sz w:val="16"/>
      </w:rPr>
      <w:tab/>
    </w:r>
    <w:r>
      <w:rPr>
        <w:b/>
        <w:spacing w:val="10"/>
        <w:sz w:val="16"/>
      </w:rPr>
      <w:tab/>
    </w:r>
    <w:r w:rsidR="009F15AB">
      <w:rPr>
        <w:b/>
        <w:spacing w:val="10"/>
        <w:sz w:val="22"/>
        <w:szCs w:val="22"/>
      </w:rPr>
      <w:t>John Paul Urban</w:t>
    </w:r>
  </w:p>
  <w:p w14:paraId="08557AF4" w14:textId="77777777" w:rsidR="00DE78BA" w:rsidRPr="00E30FA8" w:rsidRDefault="00DE78BA">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r>
    <w:r w:rsidR="00E30FA8">
      <w:rPr>
        <w:b/>
        <w:spacing w:val="10"/>
        <w:sz w:val="16"/>
      </w:rPr>
      <w:t>Executive Director</w:t>
    </w:r>
  </w:p>
  <w:p w14:paraId="525A8C60"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 xml:space="preserve">        ___________________________________________________________________________________________________________________________________</w:t>
    </w:r>
  </w:p>
  <w:p w14:paraId="76C81F61"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F68B" w14:textId="77777777" w:rsidR="00DE78BA" w:rsidRPr="00F205E0" w:rsidRDefault="00DE78BA" w:rsidP="00F205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0D7"/>
    <w:rsid w:val="00054249"/>
    <w:rsid w:val="00081D53"/>
    <w:rsid w:val="000A4384"/>
    <w:rsid w:val="001C60C2"/>
    <w:rsid w:val="00210A67"/>
    <w:rsid w:val="00266D3A"/>
    <w:rsid w:val="002A460E"/>
    <w:rsid w:val="002C6B71"/>
    <w:rsid w:val="00333DA2"/>
    <w:rsid w:val="003B52A7"/>
    <w:rsid w:val="003C1C7E"/>
    <w:rsid w:val="003D40D7"/>
    <w:rsid w:val="003F6056"/>
    <w:rsid w:val="00467443"/>
    <w:rsid w:val="004F132B"/>
    <w:rsid w:val="00512498"/>
    <w:rsid w:val="0057420A"/>
    <w:rsid w:val="00591646"/>
    <w:rsid w:val="005F7ECD"/>
    <w:rsid w:val="006856A5"/>
    <w:rsid w:val="006A00ED"/>
    <w:rsid w:val="00753969"/>
    <w:rsid w:val="00756666"/>
    <w:rsid w:val="00783E18"/>
    <w:rsid w:val="00787F8C"/>
    <w:rsid w:val="008143E2"/>
    <w:rsid w:val="008348B5"/>
    <w:rsid w:val="008732BB"/>
    <w:rsid w:val="00890720"/>
    <w:rsid w:val="008A637F"/>
    <w:rsid w:val="008C0670"/>
    <w:rsid w:val="008C7E5D"/>
    <w:rsid w:val="008E2B50"/>
    <w:rsid w:val="008F04CD"/>
    <w:rsid w:val="009B073B"/>
    <w:rsid w:val="009E3AC7"/>
    <w:rsid w:val="009F15AB"/>
    <w:rsid w:val="00A12349"/>
    <w:rsid w:val="00AC26D9"/>
    <w:rsid w:val="00AD68A5"/>
    <w:rsid w:val="00AE7DE4"/>
    <w:rsid w:val="00B677AD"/>
    <w:rsid w:val="00BA4B36"/>
    <w:rsid w:val="00C3714F"/>
    <w:rsid w:val="00C6276B"/>
    <w:rsid w:val="00C71532"/>
    <w:rsid w:val="00C93E4A"/>
    <w:rsid w:val="00CB24AC"/>
    <w:rsid w:val="00CE2889"/>
    <w:rsid w:val="00CF6ECF"/>
    <w:rsid w:val="00D239E0"/>
    <w:rsid w:val="00D90769"/>
    <w:rsid w:val="00D96923"/>
    <w:rsid w:val="00DC43CA"/>
    <w:rsid w:val="00DE78BA"/>
    <w:rsid w:val="00E271FE"/>
    <w:rsid w:val="00E30FA8"/>
    <w:rsid w:val="00E627CD"/>
    <w:rsid w:val="00E74285"/>
    <w:rsid w:val="00E83210"/>
    <w:rsid w:val="00EA3A3B"/>
    <w:rsid w:val="00F205E0"/>
    <w:rsid w:val="00F601E8"/>
    <w:rsid w:val="00F72522"/>
    <w:rsid w:val="00FE169E"/>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4D446"/>
  <w15:docId w15:val="{AA063D40-534A-41EF-9817-DDE4A874E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E0"/>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FootnoteText">
    <w:name w:val="footnote text"/>
    <w:basedOn w:val="Normal"/>
    <w:link w:val="FootnoteTextChar"/>
    <w:uiPriority w:val="99"/>
    <w:unhideWhenUsed/>
    <w:rsid w:val="003D40D7"/>
    <w:rPr>
      <w:rFonts w:ascii="Calibri" w:eastAsia="Calibri" w:hAnsi="Calibri"/>
      <w:sz w:val="20"/>
    </w:rPr>
  </w:style>
  <w:style w:type="character" w:customStyle="1" w:styleId="FootnoteTextChar">
    <w:name w:val="Footnote Text Char"/>
    <w:basedOn w:val="DefaultParagraphFont"/>
    <w:link w:val="FootnoteText"/>
    <w:uiPriority w:val="99"/>
    <w:rsid w:val="003D40D7"/>
    <w:rPr>
      <w:rFonts w:ascii="Calibri" w:eastAsia="Calibri" w:hAnsi="Calibri"/>
      <w:sz w:val="20"/>
      <w:szCs w:val="20"/>
    </w:rPr>
  </w:style>
  <w:style w:type="character" w:styleId="FootnoteReference">
    <w:name w:val="footnote reference"/>
    <w:uiPriority w:val="99"/>
    <w:unhideWhenUsed/>
    <w:rsid w:val="003D40D7"/>
    <w:rPr>
      <w:vertAlign w:val="superscript"/>
    </w:rPr>
  </w:style>
  <w:style w:type="paragraph" w:styleId="BalloonText">
    <w:name w:val="Balloon Text"/>
    <w:basedOn w:val="Normal"/>
    <w:link w:val="BalloonTextChar"/>
    <w:uiPriority w:val="99"/>
    <w:semiHidden/>
    <w:unhideWhenUsed/>
    <w:rsid w:val="00FE16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169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ia.gov/outlooks/aeo/assumptions/pdf/table_8.2.pd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Template>
  <TotalTime>5</TotalTime>
  <Pages>3</Pages>
  <Words>208</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Harris, T.</dc:creator>
  <cp:lastModifiedBy>Harris, T.</cp:lastModifiedBy>
  <cp:revision>2</cp:revision>
  <cp:lastPrinted>2010-07-16T14:48:00Z</cp:lastPrinted>
  <dcterms:created xsi:type="dcterms:W3CDTF">2020-11-04T15:12:00Z</dcterms:created>
  <dcterms:modified xsi:type="dcterms:W3CDTF">2020-11-04T15:12:00Z</dcterms:modified>
</cp:coreProperties>
</file>